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sz w:val="24"/>
          <w:szCs w:val="24"/>
        </w:rPr>
        <w:t xml:space="preserve">3GPP TSG-RAN WG2 Meeting #119 </w:t>
      </w:r>
      <w:r>
        <w:rPr>
          <w:rFonts w:hint="eastAsia" w:ascii="Times New Roman" w:hAnsi="Times New Roman" w:cs="Times New Roman"/>
          <w:b/>
          <w:sz w:val="24"/>
          <w:szCs w:val="24"/>
          <w:lang w:val="en-US" w:eastAsia="zh-CN"/>
        </w:rPr>
        <w:t xml:space="preserve">bis </w:t>
      </w:r>
      <w:r>
        <w:rPr>
          <w:rFonts w:ascii="Times New Roman" w:hAnsi="Times New Roman" w:cs="Times New Roman"/>
          <w:b/>
          <w:sz w:val="24"/>
          <w:szCs w:val="24"/>
        </w:rPr>
        <w:t>electronic</w:t>
      </w:r>
      <w:r>
        <w:rPr>
          <w:rFonts w:ascii="Times New Roman" w:hAnsi="Times New Roman" w:cs="Times New Roman"/>
          <w:b/>
          <w:i/>
          <w:sz w:val="24"/>
          <w:szCs w:val="24"/>
        </w:rPr>
        <w:tab/>
      </w:r>
      <w:bookmarkStart w:id="0" w:name="OLE_LINK5"/>
      <w:r>
        <w:rPr>
          <w:rFonts w:ascii="Times New Roman" w:hAnsi="Times New Roman" w:cs="Times New Roman"/>
          <w:b/>
          <w:sz w:val="24"/>
          <w:szCs w:val="24"/>
        </w:rPr>
        <w:t>R</w:t>
      </w:r>
      <w:r>
        <w:rPr>
          <w:rFonts w:hint="eastAsia" w:ascii="Times New Roman" w:hAnsi="Times New Roman" w:cs="Times New Roman"/>
          <w:b/>
          <w:sz w:val="24"/>
          <w:szCs w:val="24"/>
        </w:rPr>
        <w:t>2</w:t>
      </w:r>
      <w:r>
        <w:rPr>
          <w:rFonts w:ascii="Times New Roman" w:hAnsi="Times New Roman" w:cs="Times New Roman"/>
          <w:b/>
          <w:sz w:val="24"/>
          <w:szCs w:val="24"/>
        </w:rPr>
        <w:t>-2</w:t>
      </w:r>
      <w:bookmarkEnd w:id="0"/>
      <w:r>
        <w:rPr>
          <w:rFonts w:ascii="Times New Roman" w:hAnsi="Times New Roman" w:cs="Times New Roman"/>
          <w:b/>
          <w:sz w:val="24"/>
          <w:szCs w:val="24"/>
        </w:rPr>
        <w:t>2</w:t>
      </w:r>
      <w:r>
        <w:rPr>
          <w:rFonts w:hint="eastAsia" w:ascii="Times New Roman" w:hAnsi="Times New Roman" w:cs="Times New Roman"/>
          <w:b/>
          <w:sz w:val="24"/>
          <w:szCs w:val="24"/>
          <w:lang w:val="en-US" w:eastAsia="zh-CN"/>
        </w:rPr>
        <w:t>10604</w:t>
      </w:r>
    </w:p>
    <w:p>
      <w:pPr>
        <w:outlineLvl w:val="0"/>
        <w:rPr>
          <w:rFonts w:ascii="Times New Roman" w:hAnsi="Times New Roman" w:cs="Times New Roman"/>
          <w:b/>
          <w:sz w:val="24"/>
          <w:szCs w:val="24"/>
        </w:rPr>
      </w:pPr>
      <w:r>
        <w:rPr>
          <w:rFonts w:ascii="Times New Roman" w:hAnsi="Times New Roman" w:cs="Times New Roman"/>
          <w:b/>
          <w:sz w:val="24"/>
          <w:szCs w:val="24"/>
        </w:rPr>
        <w:t xml:space="preserve">Online, </w:t>
      </w:r>
      <w:r>
        <w:rPr>
          <w:rFonts w:hint="eastAsia" w:ascii="Times New Roman" w:hAnsi="Times New Roman" w:cs="Times New Roman"/>
          <w:b/>
          <w:sz w:val="24"/>
          <w:szCs w:val="24"/>
          <w:lang w:val="en-US" w:eastAsia="zh-CN"/>
        </w:rPr>
        <w:t>October</w:t>
      </w:r>
      <w:r>
        <w:rPr>
          <w:rFonts w:ascii="Times New Roman" w:hAnsi="Times New Roman" w:cs="Times New Roman"/>
          <w:b/>
          <w:sz w:val="24"/>
          <w:szCs w:val="24"/>
        </w:rPr>
        <w:t>,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Further d</w:t>
      </w:r>
      <w:r>
        <w:rPr>
          <w:rFonts w:hint="eastAsia" w:ascii="Times New Roman" w:hAnsi="Times New Roman" w:cs="Times New Roman"/>
          <w:b/>
          <w:sz w:val="24"/>
          <w:szCs w:val="24"/>
        </w:rPr>
        <w:t xml:space="preserve">iscussion on </w:t>
      </w:r>
      <w:r>
        <w:rPr>
          <w:rFonts w:hint="eastAsia" w:ascii="Times New Roman" w:hAnsi="Times New Roman" w:cs="Times New Roman"/>
          <w:b/>
          <w:sz w:val="24"/>
          <w:szCs w:val="24"/>
          <w:lang w:val="en-US" w:eastAsia="zh-CN"/>
        </w:rPr>
        <w:t>DG for XR uplink traffic transmission</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5.4</w:t>
      </w:r>
      <w:r>
        <w:rPr>
          <w:rFonts w:hint="eastAsia" w:ascii="Times New Roman" w:hAnsi="Times New Roman" w:cs="Times New Roman"/>
          <w:b/>
          <w:sz w:val="24"/>
          <w:szCs w:val="24"/>
          <w:lang w:val="en-US" w:eastAsia="zh-CN"/>
        </w:rPr>
        <w:t>.2</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ascii="Times New Roman" w:hAnsi="Times New Roman" w:cs="Times New Roman"/>
          <w:b/>
          <w:sz w:val="24"/>
          <w:szCs w:val="24"/>
        </w:rPr>
        <w:t>Discussion</w:t>
      </w:r>
      <w:r>
        <w:rPr>
          <w:rFonts w:hint="eastAsia" w:ascii="Times New Roman" w:hAnsi="Times New Roman" w:cs="Times New Roman"/>
          <w:b/>
          <w:sz w:val="24"/>
          <w:szCs w:val="24"/>
        </w:rPr>
        <w:t xml:space="preserve"> and decision</w:t>
      </w:r>
    </w:p>
    <w:p>
      <w:pPr>
        <w:spacing w:after="120"/>
        <w:rPr>
          <w:rFonts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bCs/>
          <w:lang w:val="en-GB"/>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w:t>
      </w:r>
      <w:r>
        <w:rPr>
          <w:rFonts w:hint="eastAsia" w:ascii="Times New Roman" w:hAnsi="Times New Roman" w:cs="Times New Roman"/>
          <w:lang w:val="en-US" w:eastAsia="zh-CN"/>
        </w:rPr>
        <w:t xml:space="preserve">RAN1 #110 and RAN2 #119 meeting in August, </w:t>
      </w:r>
      <w:r>
        <w:rPr>
          <w:rFonts w:ascii="Times New Roman" w:hAnsi="Times New Roman" w:cs="Times New Roman"/>
        </w:rPr>
        <w:t>XR Enhancements for NR</w:t>
      </w:r>
      <w:r>
        <w:rPr>
          <w:rFonts w:hint="eastAsia" w:ascii="Times New Roman" w:hAnsi="Times New Roman" w:cs="Times New Roman"/>
          <w:lang w:val="en-US" w:eastAsia="zh-CN"/>
        </w:rPr>
        <w:t xml:space="preserve"> was discussed and some agreements as</w:t>
      </w:r>
      <w:r>
        <w:rPr>
          <w:rFonts w:ascii="Times New Roman" w:hAnsi="Times New Roman" w:cs="Times New Roman"/>
          <w:bCs/>
          <w:lang w:val="en-GB"/>
        </w:rPr>
        <w:t xml:space="preserve"> as follows</w:t>
      </w:r>
      <w:r>
        <w:rPr>
          <w:rFonts w:hint="eastAsia" w:ascii="Times New Roman" w:hAnsi="Times New Roman" w:cs="Times New Roman"/>
          <w:bCs/>
          <w:lang w:val="en-US" w:eastAsia="zh-CN"/>
        </w:rPr>
        <w:t xml:space="preserve"> respectively</w:t>
      </w:r>
      <w:r>
        <w:rPr>
          <w:rFonts w:ascii="Times New Roman" w:hAnsi="Times New Roman" w:cs="Times New Roman"/>
          <w:bCs/>
          <w:lang w:val="en-GB"/>
        </w:rPr>
        <w:t>:</w:t>
      </w:r>
    </w:p>
    <w:p>
      <w:pPr>
        <w:spacing w:after="120" w:afterLines="50"/>
        <w:rPr>
          <w:rFonts w:hint="default" w:ascii="Times New Roman" w:hAnsi="Times New Roman" w:cs="Times New Roman" w:eastAsiaTheme="minorEastAsia"/>
          <w:bCs/>
          <w:lang w:val="en-US" w:eastAsia="zh-CN"/>
        </w:rPr>
      </w:pPr>
      <w:r>
        <w:rPr>
          <w:rFonts w:hint="eastAsia" w:ascii="Times New Roman" w:hAnsi="Times New Roman" w:cs="Times New Roman"/>
          <w:bCs/>
          <w:lang w:val="en-US" w:eastAsia="zh-CN"/>
        </w:rPr>
        <w:t>RAN2 agreement:</w:t>
      </w:r>
    </w:p>
    <w:tbl>
      <w:tblPr>
        <w:tblStyle w:val="20"/>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2" w:type="dxa"/>
          </w:tcPr>
          <w:p>
            <w:pPr>
              <w:pStyle w:val="38"/>
              <w:ind w:left="220" w:leftChars="0" w:hanging="220" w:firstLineChars="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Enhancement to SPS/CG should be justified for XR scheduling and should be evaluated against dynamic grant (DG) scheduling which should be considered as baseline. Should justify why enhancements are needed. </w:t>
            </w:r>
          </w:p>
          <w:p>
            <w:pPr>
              <w:pStyle w:val="38"/>
              <w:ind w:left="220" w:leftChars="0" w:hanging="220" w:firstLineChars="0"/>
              <w:rPr>
                <w:rFonts w:hint="default" w:ascii="Times New Roman" w:hAnsi="Times New Roman" w:cs="Times New Roman"/>
                <w:bCs/>
                <w:sz w:val="20"/>
                <w:szCs w:val="20"/>
                <w:vertAlign w:val="baseline"/>
                <w:lang w:val="en-GB"/>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RAN2 considers SPS enhancements may not be needed in Rel-18 XR since PDCCH capacity is not assumed to be a problem for XR. FFS if SPS has some power consumption benefits.</w:t>
            </w:r>
          </w:p>
        </w:tc>
      </w:tr>
    </w:tbl>
    <w:p>
      <w:pPr>
        <w:spacing w:after="120" w:afterLines="50"/>
        <w:rPr>
          <w:rFonts w:ascii="Times New Roman" w:hAnsi="Times New Roman" w:cs="Times New Roman"/>
          <w:bCs/>
          <w:lang w:val="en-GB"/>
        </w:rPr>
      </w:pPr>
    </w:p>
    <w:p>
      <w:pPr>
        <w:spacing w:after="120" w:afterLines="50"/>
        <w:rPr>
          <w:rFonts w:hint="default" w:ascii="Times New Roman" w:hAnsi="Times New Roman" w:cs="Times New Roman" w:eastAsiaTheme="minorEastAsia"/>
          <w:bCs/>
          <w:lang w:val="en-US" w:eastAsia="zh-CN"/>
        </w:rPr>
      </w:pPr>
      <w:r>
        <w:rPr>
          <w:rFonts w:hint="eastAsia" w:ascii="Times New Roman" w:hAnsi="Times New Roman" w:cs="Times New Roman"/>
          <w:bCs/>
          <w:lang w:val="en-US" w:eastAsia="zh-CN"/>
        </w:rPr>
        <w:t>RAN1 agreement:</w:t>
      </w:r>
    </w:p>
    <w:tbl>
      <w:tblPr>
        <w:tblStyle w:val="20"/>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9" w:type="dxa"/>
          </w:tcPr>
          <w:p>
            <w:pPr>
              <w:widowControl/>
              <w:overflowPunct w:val="0"/>
              <w:autoSpaceDE w:val="0"/>
              <w:autoSpaceDN w:val="0"/>
              <w:adjustRightInd w:val="0"/>
              <w:spacing w:after="0"/>
              <w:jc w:val="left"/>
              <w:textAlignment w:val="baseline"/>
              <w:rPr>
                <w:rFonts w:ascii="Times New Roman" w:hAnsi="Times New Roman" w:eastAsia="Times New Roman" w:cs="Times New Roman"/>
                <w:b/>
                <w:bCs/>
                <w:kern w:val="0"/>
                <w:sz w:val="20"/>
                <w:szCs w:val="20"/>
                <w:lang w:val="en-US" w:eastAsia="zh-CN"/>
              </w:rPr>
            </w:pPr>
            <w:r>
              <w:rPr>
                <w:rFonts w:ascii="Times New Roman" w:hAnsi="Times New Roman" w:eastAsia="Times New Roman" w:cs="Times New Roman"/>
                <w:b/>
                <w:bCs/>
                <w:kern w:val="0"/>
                <w:sz w:val="20"/>
                <w:szCs w:val="20"/>
                <w:lang w:val="en-US" w:eastAsia="zh-CN"/>
              </w:rPr>
              <w:t>Agreement</w:t>
            </w:r>
          </w:p>
          <w:p>
            <w:pPr>
              <w:overflowPunct/>
              <w:autoSpaceDE/>
              <w:autoSpaceDN/>
              <w:adjustRightInd/>
              <w:spacing w:before="0" w:beforeAutospacing="0" w:after="0" w:afterAutospacing="0"/>
              <w:textAlignment w:val="auto"/>
              <w:rPr>
                <w:rFonts w:ascii="Times New Roman" w:hAnsi="Times New Roman" w:eastAsia="MS PGothic" w:cs="Times New Roman"/>
                <w:sz w:val="20"/>
                <w:szCs w:val="20"/>
                <w:lang w:val="en-US" w:eastAsia="ja-JP" w:bidi="ar-SA"/>
              </w:rPr>
            </w:pPr>
            <w:r>
              <w:rPr>
                <w:rFonts w:ascii="Times New Roman" w:hAnsi="Times New Roman" w:eastAsia="MS PGothic" w:cs="Times New Roman"/>
                <w:sz w:val="20"/>
                <w:szCs w:val="20"/>
                <w:lang w:val="en-US" w:eastAsia="ja-JP" w:bidi="ar-SA"/>
              </w:rPr>
              <w:t>When DG is used as the baseline scheme, for the performance evaluation scheduling, after SR is triggered, both BSR and UL data can be transmitted using the UL grant after SR.</w:t>
            </w:r>
          </w:p>
          <w:p>
            <w:pPr>
              <w:numPr>
                <w:ilvl w:val="0"/>
                <w:numId w:val="3"/>
              </w:numPr>
              <w:overflowPunct/>
              <w:autoSpaceDE/>
              <w:autoSpaceDN/>
              <w:adjustRightInd/>
              <w:spacing w:before="0" w:beforeAutospacing="0" w:after="0" w:afterAutospacing="0"/>
              <w:ind w:left="720" w:hanging="360"/>
              <w:jc w:val="both"/>
              <w:textAlignment w:val="auto"/>
              <w:rPr>
                <w:rFonts w:ascii="Times New Roman" w:hAnsi="Times New Roman" w:eastAsia="MS PGothic" w:cs="Times New Roman"/>
                <w:sz w:val="20"/>
                <w:szCs w:val="20"/>
                <w:lang w:val="en-US" w:eastAsia="ja-JP" w:bidi="ar-SA"/>
              </w:rPr>
            </w:pPr>
            <w:r>
              <w:rPr>
                <w:rFonts w:ascii="Times New Roman" w:hAnsi="Times New Roman" w:eastAsia="MS PGothic" w:cs="Times New Roman"/>
                <w:sz w:val="20"/>
                <w:szCs w:val="20"/>
                <w:lang w:val="en-US" w:eastAsia="ja-JP" w:bidi="ar-SA"/>
              </w:rPr>
              <w:t>Companies are encouraged to provide the size of resources by the first UL grant after SR</w:t>
            </w:r>
          </w:p>
          <w:p>
            <w:pPr>
              <w:numPr>
                <w:ilvl w:val="-1"/>
                <w:numId w:val="0"/>
              </w:numPr>
              <w:ind w:left="0" w:firstLine="0"/>
            </w:pPr>
          </w:p>
        </w:tc>
      </w:tr>
    </w:tbl>
    <w:p>
      <w:pPr>
        <w:spacing w:before="120" w:beforeLines="50" w:after="120" w:afterLines="50"/>
        <w:rPr>
          <w:rFonts w:ascii="Times New Roman" w:hAnsi="Times New Roman" w:cs="Times New Roman"/>
        </w:rPr>
      </w:pPr>
      <w:r>
        <w:rPr>
          <w:rFonts w:hint="eastAsia" w:ascii="Times New Roman" w:hAnsi="Times New Roman" w:cs="Times New Roman"/>
          <w:lang w:val="en-US" w:eastAsia="zh-CN"/>
        </w:rPr>
        <w:t xml:space="preserve">Based on the agreement, DG is the baseline scheduling scheme. </w:t>
      </w:r>
      <w:r>
        <w:rPr>
          <w:rFonts w:ascii="Times New Roman" w:hAnsi="Times New Roman" w:cs="Times New Roman"/>
        </w:rPr>
        <w:t xml:space="preserve">In this contribution we </w:t>
      </w:r>
      <w:r>
        <w:rPr>
          <w:rFonts w:hint="eastAsia" w:ascii="Times New Roman" w:hAnsi="Times New Roman" w:cs="Times New Roman"/>
        </w:rPr>
        <w:t xml:space="preserve">will </w:t>
      </w:r>
      <w:r>
        <w:rPr>
          <w:rFonts w:hint="eastAsia" w:ascii="Times New Roman" w:hAnsi="Times New Roman" w:cs="Times New Roman"/>
          <w:lang w:val="en-US" w:eastAsia="zh-CN"/>
        </w:rPr>
        <w:t>focus on the uplink and further discuss on DG for XR uplink traffic transmission</w:t>
      </w:r>
      <w:r>
        <w:rPr>
          <w:rFonts w:hint="eastAsia" w:ascii="Times New Roman" w:hAnsi="Times New Roman" w:cs="Times New Roman"/>
        </w:rPr>
        <w:t xml:space="preserve">. </w:t>
      </w:r>
      <w:r>
        <w:rPr>
          <w:rFonts w:ascii="Times New Roman" w:hAnsi="Times New Roman" w:cs="Times New Roman"/>
        </w:rPr>
        <w:t xml:space="preserve"> </w:t>
      </w:r>
      <w:bookmarkStart w:id="1" w:name="_Toc54284460"/>
    </w:p>
    <w:bookmarkEnd w:id="1"/>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Enhanced CG and CG-based DG</w:t>
      </w:r>
    </w:p>
    <w:p>
      <w:pPr>
        <w:spacing w:after="120" w:afterLines="50"/>
        <w:rPr>
          <w:rFonts w:hint="eastAsia" w:ascii="Times New Roman" w:hAnsi="Times New Roman" w:cs="Times New Roman"/>
          <w:szCs w:val="21"/>
        </w:rPr>
      </w:pPr>
      <w:r>
        <w:rPr>
          <w:rFonts w:ascii="Times New Roman" w:hAnsi="Times New Roman" w:cs="Times New Roman"/>
          <w:szCs w:val="21"/>
        </w:rPr>
        <w:t xml:space="preserve">Compared with the downlink traffic stream, the uplink traffic has </w:t>
      </w:r>
      <w:r>
        <w:rPr>
          <w:rFonts w:hint="eastAsia" w:ascii="Times New Roman" w:hAnsi="Times New Roman" w:cs="Times New Roman"/>
          <w:szCs w:val="21"/>
        </w:rPr>
        <w:t xml:space="preserve">little or </w:t>
      </w:r>
      <w:r>
        <w:rPr>
          <w:rFonts w:ascii="Times New Roman" w:hAnsi="Times New Roman" w:cs="Times New Roman"/>
          <w:szCs w:val="21"/>
        </w:rPr>
        <w:t>no jitter and transport delay. Since the data is generated at UE</w:t>
      </w:r>
      <w:r>
        <w:rPr>
          <w:rFonts w:hint="eastAsia" w:ascii="Times New Roman" w:hAnsi="Times New Roman" w:cs="Times New Roman"/>
          <w:szCs w:val="21"/>
        </w:rPr>
        <w:t>,</w:t>
      </w:r>
      <w:r>
        <w:rPr>
          <w:rFonts w:ascii="Times New Roman" w:hAnsi="Times New Roman" w:cs="Times New Roman"/>
          <w:szCs w:val="21"/>
        </w:rPr>
        <w:t xml:space="preserve"> the uplink data could be scheduled timely and with more predictable mechanism.</w:t>
      </w:r>
      <w:r>
        <w:rPr>
          <w:rFonts w:hint="eastAsia" w:ascii="Times New Roman" w:hAnsi="Times New Roman" w:cs="Times New Roman"/>
          <w:szCs w:val="21"/>
          <w:lang w:val="en-US" w:eastAsia="zh-CN"/>
        </w:rPr>
        <w:t xml:space="preserve"> According to current specification, t</w:t>
      </w:r>
      <w:r>
        <w:rPr>
          <w:rFonts w:hint="eastAsia" w:ascii="Times New Roman" w:hAnsi="Times New Roman" w:cs="Times New Roman"/>
          <w:sz w:val="20"/>
          <w:szCs w:val="21"/>
        </w:rPr>
        <w:t xml:space="preserve">he uplink dynamic grant </w:t>
      </w:r>
      <w:r>
        <w:rPr>
          <w:rFonts w:hint="eastAsia" w:ascii="Times New Roman" w:hAnsi="Times New Roman" w:cs="Times New Roman"/>
          <w:sz w:val="20"/>
          <w:szCs w:val="21"/>
          <w:lang w:val="en-US" w:eastAsia="zh-CN"/>
        </w:rPr>
        <w:t xml:space="preserve">for traffic data </w:t>
      </w:r>
      <w:r>
        <w:rPr>
          <w:rFonts w:hint="eastAsia" w:ascii="Times New Roman" w:hAnsi="Times New Roman" w:cs="Times New Roman"/>
          <w:sz w:val="20"/>
          <w:szCs w:val="21"/>
        </w:rPr>
        <w:t xml:space="preserve">usually started </w:t>
      </w:r>
      <w:r>
        <w:rPr>
          <w:rFonts w:hint="eastAsia" w:ascii="Times New Roman" w:hAnsi="Times New Roman" w:cs="Times New Roman"/>
          <w:sz w:val="20"/>
          <w:szCs w:val="21"/>
          <w:lang w:val="en-US" w:eastAsia="zh-CN"/>
        </w:rPr>
        <w:t>based on</w:t>
      </w:r>
      <w:r>
        <w:rPr>
          <w:rFonts w:hint="eastAsia" w:ascii="Times New Roman" w:hAnsi="Times New Roman" w:cs="Times New Roman"/>
          <w:sz w:val="20"/>
          <w:szCs w:val="21"/>
        </w:rPr>
        <w:t xml:space="preserve"> the received BSR</w:t>
      </w:r>
      <w:r>
        <w:rPr>
          <w:rFonts w:hint="eastAsia" w:ascii="Times New Roman" w:hAnsi="Times New Roman" w:cs="Times New Roman"/>
          <w:sz w:val="20"/>
          <w:szCs w:val="21"/>
          <w:lang w:val="en-US" w:eastAsia="zh-CN"/>
        </w:rPr>
        <w:t>.</w:t>
      </w:r>
      <w:r>
        <w:rPr>
          <w:rFonts w:hint="eastAsia" w:ascii="Times New Roman" w:hAnsi="Times New Roman" w:cs="Times New Roman"/>
          <w:sz w:val="20"/>
          <w:szCs w:val="21"/>
        </w:rPr>
        <w:t xml:space="preserve"> </w:t>
      </w:r>
      <w:r>
        <w:rPr>
          <w:rFonts w:hint="eastAsia" w:ascii="Times New Roman" w:hAnsi="Times New Roman" w:cs="Times New Roman"/>
          <w:sz w:val="20"/>
          <w:szCs w:val="21"/>
          <w:lang w:val="en-US" w:eastAsia="zh-CN"/>
        </w:rPr>
        <w:t xml:space="preserve">Considering that XR </w:t>
      </w:r>
      <w:r>
        <w:rPr>
          <w:rFonts w:hint="eastAsia" w:ascii="Times New Roman" w:hAnsi="Times New Roman" w:cs="Times New Roman"/>
          <w:sz w:val="20"/>
          <w:szCs w:val="21"/>
        </w:rPr>
        <w:t>video traffic</w:t>
      </w:r>
      <w:r>
        <w:rPr>
          <w:rFonts w:hint="eastAsia" w:ascii="Times New Roman" w:hAnsi="Times New Roman" w:cs="Times New Roman"/>
          <w:sz w:val="20"/>
          <w:szCs w:val="21"/>
          <w:lang w:val="en-US" w:eastAsia="zh-CN"/>
        </w:rPr>
        <w:t xml:space="preserve"> data</w:t>
      </w:r>
      <w:r>
        <w:rPr>
          <w:rFonts w:hint="eastAsia" w:ascii="Times New Roman" w:hAnsi="Times New Roman" w:cs="Times New Roman"/>
          <w:sz w:val="20"/>
          <w:szCs w:val="21"/>
        </w:rPr>
        <w:t xml:space="preserve"> is periodic</w:t>
      </w:r>
      <w:r>
        <w:rPr>
          <w:rFonts w:hint="eastAsia" w:ascii="Times New Roman" w:hAnsi="Times New Roman" w:cs="Times New Roman"/>
          <w:sz w:val="20"/>
          <w:szCs w:val="21"/>
          <w:lang w:val="en-US" w:eastAsia="zh-CN"/>
        </w:rPr>
        <w:t>,</w:t>
      </w:r>
      <w:r>
        <w:rPr>
          <w:rFonts w:hint="eastAsia" w:ascii="Times New Roman" w:hAnsi="Times New Roman" w:cs="Times New Roman"/>
          <w:sz w:val="20"/>
          <w:szCs w:val="21"/>
        </w:rPr>
        <w:t xml:space="preserve"> </w:t>
      </w:r>
      <w:r>
        <w:rPr>
          <w:rFonts w:ascii="Times New Roman" w:hAnsi="Times New Roman" w:cs="Times New Roman"/>
          <w:sz w:val="20"/>
          <w:szCs w:val="21"/>
        </w:rPr>
        <w:t>O</w:t>
      </w:r>
      <w:r>
        <w:rPr>
          <w:rFonts w:hint="eastAsia" w:ascii="Times New Roman" w:hAnsi="Times New Roman" w:cs="Times New Roman"/>
          <w:sz w:val="20"/>
          <w:szCs w:val="21"/>
        </w:rPr>
        <w:t xml:space="preserve">ne potential solution is to combine the CG and dynamic grant for the </w:t>
      </w:r>
      <w:r>
        <w:rPr>
          <w:rFonts w:hint="eastAsia" w:ascii="Times New Roman" w:hAnsi="Times New Roman" w:cs="Times New Roman"/>
          <w:szCs w:val="21"/>
        </w:rPr>
        <w:t>uplink video traffic transmission. CG is configured for the BSR transmission with the periodicity based on the video frame</w:t>
      </w:r>
      <w:r>
        <w:rPr>
          <w:rFonts w:hint="eastAsia" w:ascii="Times New Roman" w:hAnsi="Times New Roman" w:cs="Times New Roman"/>
          <w:szCs w:val="21"/>
          <w:lang w:val="en-US" w:eastAsia="zh-CN"/>
        </w:rPr>
        <w:t xml:space="preserve"> rate</w:t>
      </w:r>
      <w:r>
        <w:rPr>
          <w:rFonts w:hint="eastAsia" w:ascii="Times New Roman" w:hAnsi="Times New Roman" w:cs="Times New Roman"/>
          <w:szCs w:val="21"/>
        </w:rPr>
        <w:t xml:space="preserve">, and then followed dynamic grant will be used to transmit the uplink video traffic. </w:t>
      </w:r>
    </w:p>
    <w:p>
      <w:pPr>
        <w:spacing w:after="120" w:afterLines="50"/>
        <w:rPr>
          <w:rFonts w:ascii="Times New Roman" w:hAnsi="Times New Roman" w:cs="Times New Roman"/>
          <w:szCs w:val="21"/>
        </w:rPr>
      </w:pPr>
      <w:r>
        <w:rPr>
          <w:rFonts w:hint="eastAsia" w:ascii="Times New Roman" w:hAnsi="Times New Roman" w:cs="Times New Roman"/>
          <w:szCs w:val="21"/>
        </w:rPr>
        <w:t>However, as illustrated in figure 1</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 xml:space="preserve">when C-DRX is configured, the followed dynamic grant can only occur in the time when the timer </w:t>
      </w:r>
      <w:r>
        <w:rPr>
          <w:rFonts w:ascii="Times New Roman" w:hAnsi="Times New Roman" w:eastAsia="Times New Roman"/>
          <w:i/>
          <w:color w:val="000000"/>
          <w:szCs w:val="21"/>
          <w:lang w:val="en-GB"/>
        </w:rPr>
        <w:t>drx-RetransmissionTimerUL</w:t>
      </w:r>
      <w:r>
        <w:rPr>
          <w:rFonts w:hint="eastAsia" w:ascii="Times New Roman" w:hAnsi="Times New Roman" w:eastAsia="宋体"/>
          <w:i/>
          <w:color w:val="000000"/>
          <w:szCs w:val="21"/>
        </w:rPr>
        <w:t xml:space="preserve"> </w:t>
      </w:r>
      <w:r>
        <w:rPr>
          <w:rFonts w:hint="eastAsia" w:ascii="Times New Roman" w:hAnsi="Times New Roman" w:cs="Times New Roman"/>
          <w:szCs w:val="21"/>
        </w:rPr>
        <w:t xml:space="preserve">corresponding to the CG is running or the following timer </w:t>
      </w:r>
      <w:r>
        <w:rPr>
          <w:rFonts w:ascii="Times New Roman" w:hAnsi="Times New Roman" w:eastAsia="Times New Roman"/>
          <w:i/>
          <w:color w:val="000000"/>
          <w:szCs w:val="21"/>
          <w:lang w:val="en-GB"/>
        </w:rPr>
        <w:t>drx-onDurationTimer</w:t>
      </w:r>
      <w:r>
        <w:rPr>
          <w:rFonts w:hint="eastAsia" w:ascii="Times New Roman" w:hAnsi="Times New Roman" w:cs="Times New Roman"/>
          <w:szCs w:val="21"/>
        </w:rPr>
        <w:t xml:space="preserve"> is running. This would cause much extra delay for the uplink video traffic transmission which could be not acceptable for XR service.</w:t>
      </w:r>
    </w:p>
    <w:p>
      <w:pPr>
        <w:spacing w:after="120" w:afterLines="50"/>
        <w:jc w:val="center"/>
        <w:rPr>
          <w:rFonts w:ascii="Times New Roman" w:hAnsi="Times New Roman" w:cs="Times New Roman"/>
          <w:szCs w:val="21"/>
        </w:rPr>
      </w:pPr>
      <w:r>
        <w:rPr>
          <w:rFonts w:ascii="Times New Roman" w:hAnsi="Times New Roman" w:cs="Times New Roman"/>
          <w:szCs w:val="21"/>
        </w:rPr>
        <w:object>
          <v:shape id="_x0000_i1025" o:spt="75" type="#_x0000_t75" style="height:155.45pt;width:492.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1</w:t>
      </w:r>
    </w:p>
    <w:p>
      <w:pPr>
        <w:spacing w:after="120" w:afterLines="50"/>
        <w:rPr>
          <w:rFonts w:ascii="Times New Roman" w:hAnsi="Times New Roman" w:cs="Times New Roman"/>
          <w:szCs w:val="21"/>
        </w:rPr>
      </w:pPr>
      <w:r>
        <w:rPr>
          <w:rFonts w:hint="eastAsia" w:ascii="Times New Roman" w:hAnsi="Times New Roman" w:cs="Times New Roman"/>
          <w:szCs w:val="21"/>
        </w:rPr>
        <w:t>To reduce the extra delay between the CG for BSR and the dynamic grant for the corresponding video traffic, an specific CG can be defined which is followed a period of Active time for the corresponding dynamic grant as illustrated in figure 2. By introducing the specific CR, on one hand, the video traffic can be scheduled as soon as possible to reduce the transportation delay in Uu interface, on the other hand, the impact on the C-DRX mechanism is minimized.</w:t>
      </w:r>
    </w:p>
    <w:p>
      <w:pPr>
        <w:spacing w:after="120" w:afterLines="50"/>
        <w:jc w:val="center"/>
        <w:rPr>
          <w:rFonts w:ascii="Times New Roman" w:hAnsi="Times New Roman" w:cs="Times New Roman"/>
          <w:szCs w:val="21"/>
        </w:rPr>
      </w:pPr>
      <w:r>
        <w:rPr>
          <w:rFonts w:ascii="Times New Roman" w:hAnsi="Times New Roman" w:cs="Times New Roman"/>
          <w:szCs w:val="21"/>
        </w:rPr>
        <w:object>
          <v:shape id="_x0000_i1026" o:spt="75" type="#_x0000_t75" style="height:134.95pt;width:492.8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2</w:t>
      </w:r>
    </w:p>
    <w:p>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combining the enhanced </w:t>
      </w:r>
      <w:r>
        <w:rPr>
          <w:rFonts w:hint="eastAsia" w:ascii="Times New Roman" w:hAnsi="Times New Roman" w:cs="Times New Roman"/>
          <w:b/>
          <w:bCs/>
          <w:i/>
          <w:iCs/>
          <w:szCs w:val="21"/>
        </w:rPr>
        <w:t xml:space="preserve">CG and dynamic grant is </w:t>
      </w:r>
      <w:r>
        <w:rPr>
          <w:rFonts w:hint="eastAsia" w:ascii="Times New Roman" w:hAnsi="Times New Roman" w:cs="Times New Roman"/>
          <w:b/>
          <w:bCs/>
          <w:i/>
          <w:iCs/>
          <w:szCs w:val="21"/>
          <w:lang w:val="en-US" w:eastAsia="zh-CN"/>
        </w:rPr>
        <w:t>efficient</w:t>
      </w:r>
      <w:r>
        <w:rPr>
          <w:rFonts w:hint="eastAsia" w:ascii="Times New Roman" w:hAnsi="Times New Roman" w:cs="Times New Roman"/>
          <w:b/>
          <w:bCs/>
          <w:i/>
          <w:iCs/>
          <w:szCs w:val="21"/>
        </w:rPr>
        <w:t xml:space="preserve"> for the uplink video traffic transmission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Comparison</w:t>
      </w:r>
      <w:r>
        <w:rPr>
          <w:rFonts w:hint="eastAsia" w:ascii="Times New Roman" w:hAnsi="Times New Roman" w:cs="Times New Roman"/>
          <w:sz w:val="24"/>
          <w:szCs w:val="24"/>
        </w:rPr>
        <w:t xml:space="preserve"> between </w:t>
      </w:r>
      <w:r>
        <w:rPr>
          <w:rFonts w:hint="eastAsia" w:ascii="Times New Roman" w:hAnsi="Times New Roman" w:eastAsia="宋体" w:cs="Times New Roman"/>
          <w:sz w:val="24"/>
          <w:szCs w:val="24"/>
          <w:lang w:val="en-US" w:eastAsia="zh-CN"/>
        </w:rPr>
        <w:t>CG-based DG and SR-based DG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For SR-based DG scheme, as discussed in RAN1 and illustrated in figure 3, after a enhanced SR transmitted form UE to gNB, a followed dynamic grant (1st</w:t>
      </w:r>
      <w:r>
        <w:rPr>
          <w:rFonts w:hint="eastAsia" w:ascii="Times New Roman" w:hAnsi="Times New Roman" w:cs="Times New Roman"/>
          <w:szCs w:val="21"/>
          <w:lang w:val="en-US" w:eastAsia="zh-CN"/>
        </w:rPr>
        <w:t xml:space="preserve"> DG) could be assigned to UE for BSR and part of the uplink traffic data transmission. However, because no or little knowledge about the uplink traffic data, it</w:t>
      </w:r>
      <w:r>
        <w:rPr>
          <w:rFonts w:hint="default" w:ascii="Times New Roman" w:hAnsi="Times New Roman" w:cs="Times New Roman"/>
          <w:szCs w:val="21"/>
          <w:lang w:val="en-US" w:eastAsia="zh-CN"/>
        </w:rPr>
        <w:t>’</w:t>
      </w:r>
      <w:r>
        <w:rPr>
          <w:rFonts w:hint="eastAsia" w:ascii="Times New Roman" w:hAnsi="Times New Roman" w:cs="Times New Roman"/>
          <w:szCs w:val="21"/>
          <w:lang w:val="en-US" w:eastAsia="zh-CN"/>
        </w:rPr>
        <w:t>s hard or impossible for gNB to assign appropriate grant for the uplink traffic data transmission. As the result, gNB should most probably assign another dynamic grant (2nd</w:t>
      </w:r>
      <w:r>
        <w:rPr>
          <w:rFonts w:hint="eastAsia" w:ascii="Times New Roman" w:hAnsi="Times New Roman" w:cs="Times New Roman"/>
          <w:szCs w:val="21"/>
          <w:lang w:val="en-US" w:eastAsia="zh-CN"/>
        </w:rPr>
        <w:t xml:space="preserve"> DG) to UE for the rest uplink traffic data transmission based on the received BSR in 1st</w:t>
      </w:r>
      <w:r>
        <w:rPr>
          <w:rFonts w:hint="eastAsia" w:ascii="Times New Roman" w:hAnsi="Times New Roman" w:cs="Times New Roman"/>
          <w:szCs w:val="21"/>
          <w:lang w:val="en-US" w:eastAsia="zh-CN"/>
        </w:rPr>
        <w:t xml:space="preserve"> dynamic grant and the corresponding PUSCH transmission.</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However, for the CG-based DG scheme as mentioned in 2.1, because the BSR could be transmitted to gNB in the CG, gNB could assign appropriate grant for the uplink traffic data transmission in only one DG.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illustrated in figure 3, we compared the CG-based DG and SR-based DG for XR uplink traffic data transmission. Based on the comparison, we can conclude the result as in the following table:</w:t>
      </w:r>
    </w:p>
    <w:tbl>
      <w:tblPr>
        <w:tblStyle w:val="20"/>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520"/>
        <w:gridCol w:w="2520"/>
        <w:gridCol w:w="2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solution</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enhanced CG-based DG</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enhanced SR-based DG</w:t>
            </w:r>
          </w:p>
        </w:tc>
        <w:tc>
          <w:tcPr>
            <w:tcW w:w="2429"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Delay </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lower</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higher</w:t>
            </w:r>
          </w:p>
        </w:tc>
        <w:tc>
          <w:tcPr>
            <w:tcW w:w="2429"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CG-based DG is better than SR-based DG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UE power consumption </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lower</w:t>
            </w:r>
          </w:p>
        </w:tc>
        <w:tc>
          <w:tcPr>
            <w:tcW w:w="2520"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higher</w:t>
            </w:r>
          </w:p>
        </w:tc>
        <w:tc>
          <w:tcPr>
            <w:tcW w:w="2429" w:type="dxa"/>
          </w:tcPr>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CG-based DG is better than SR-based DG</w:t>
            </w:r>
          </w:p>
        </w:tc>
      </w:tr>
    </w:tbl>
    <w:p>
      <w:pPr>
        <w:numPr>
          <w:ilvl w:val="0"/>
          <w:numId w:val="0"/>
        </w:numPr>
        <w:spacing w:after="120" w:afterLines="50"/>
        <w:ind w:leftChars="0"/>
        <w:rPr>
          <w:rFonts w:hint="default" w:ascii="Times New Roman" w:hAnsi="Times New Roman" w:cs="Times New Roman"/>
          <w:szCs w:val="21"/>
          <w:lang w:val="en-US" w:eastAsia="zh-CN"/>
        </w:rPr>
      </w:pPr>
    </w:p>
    <w:p>
      <w:pPr>
        <w:spacing w:after="120" w:afterLines="50"/>
        <w:rPr>
          <w:rFonts w:ascii="Times New Roman" w:hAnsi="Times New Roman" w:cs="Times New Roman"/>
          <w:szCs w:val="21"/>
        </w:rPr>
      </w:pPr>
      <w:r>
        <w:rPr>
          <w:rFonts w:hint="eastAsia" w:ascii="Times New Roman" w:hAnsi="Times New Roman" w:cs="Times New Roman"/>
          <w:b/>
          <w:bCs/>
          <w:i/>
          <w:iCs/>
          <w:szCs w:val="21"/>
        </w:rPr>
        <w:object>
          <v:shape id="_x0000_i1027" o:spt="75" type="#_x0000_t75" style="height:362.5pt;width:493.05pt;" o:ole="t" filled="f" o:preferrelative="t" stroked="f" coordsize="21600,21600">
            <v:path/>
            <v:fill on="f" focussize="0,0"/>
            <v:stroke on="f"/>
            <v:imagedata r:id="rId9" o:title=""/>
            <o:lock v:ext="edit" aspectratio="f"/>
            <w10:wrap type="none"/>
            <w10:anchorlock/>
          </v:shape>
          <o:OLEObject Type="Embed" ProgID="Visio.Drawing.15" ShapeID="_x0000_i1027" DrawAspect="Content" ObjectID="_1468075727" r:id="rId8">
            <o:LockedField>false</o:LockedField>
          </o:OLEObject>
        </w:object>
      </w:r>
    </w:p>
    <w:p>
      <w:pPr>
        <w:spacing w:after="120" w:afterLines="50"/>
        <w:jc w:val="center"/>
        <w:rPr>
          <w:rFonts w:ascii="Times New Roman" w:hAnsi="Times New Roman" w:cs="Times New Roman"/>
          <w:szCs w:val="21"/>
        </w:rPr>
      </w:pPr>
      <w:r>
        <w:rPr>
          <w:rFonts w:hint="eastAsia" w:ascii="Times New Roman" w:hAnsi="Times New Roman" w:cs="Times New Roman"/>
          <w:szCs w:val="21"/>
        </w:rPr>
        <w:t>Figure 3</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CG-based DG is better than SR-based DG on the performance of delay and UE power consumption for XR uplink traffic data transmission </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study the </w:t>
      </w:r>
      <w:r>
        <w:rPr>
          <w:rFonts w:hint="eastAsia" w:ascii="Times New Roman" w:hAnsi="Times New Roman" w:cs="Times New Roman"/>
          <w:b/>
          <w:bCs/>
          <w:i/>
          <w:iCs/>
          <w:szCs w:val="21"/>
        </w:rPr>
        <w:t>CG</w:t>
      </w:r>
      <w:r>
        <w:rPr>
          <w:rFonts w:hint="eastAsia" w:ascii="Times New Roman" w:hAnsi="Times New Roman" w:cs="Times New Roman"/>
          <w:b/>
          <w:bCs/>
          <w:i/>
          <w:iCs/>
          <w:szCs w:val="21"/>
          <w:lang w:val="en-US" w:eastAsia="zh-CN"/>
        </w:rPr>
        <w:t>-based dynamic grant for XR uplink</w:t>
      </w:r>
      <w:r>
        <w:rPr>
          <w:rFonts w:hint="eastAsia" w:ascii="Times New Roman" w:hAnsi="Times New Roman" w:cs="Times New Roman"/>
          <w:b/>
          <w:bCs/>
          <w:i/>
          <w:iCs/>
          <w:szCs w:val="21"/>
        </w:rPr>
        <w:t xml:space="preserve"> traffic </w:t>
      </w:r>
      <w:r>
        <w:rPr>
          <w:rFonts w:hint="eastAsia" w:ascii="Times New Roman" w:hAnsi="Times New Roman" w:cs="Times New Roman"/>
          <w:b/>
          <w:bCs/>
          <w:i/>
          <w:iCs/>
          <w:szCs w:val="21"/>
          <w:lang w:val="en-US" w:eastAsia="zh-CN"/>
        </w:rPr>
        <w:t xml:space="preserve">data </w:t>
      </w:r>
      <w:r>
        <w:rPr>
          <w:rFonts w:hint="eastAsia" w:ascii="Times New Roman" w:hAnsi="Times New Roman" w:cs="Times New Roman"/>
          <w:b/>
          <w:bCs/>
          <w:i/>
          <w:iCs/>
          <w:szCs w:val="21"/>
        </w:rPr>
        <w:t>transmission</w:t>
      </w:r>
      <w:r>
        <w:rPr>
          <w:rFonts w:hint="eastAsia" w:ascii="Times New Roman" w:hAnsi="Times New Roman" w:cs="Times New Roman"/>
          <w:b/>
          <w:bCs/>
          <w:i/>
          <w:iCs/>
          <w:szCs w:val="21"/>
          <w:lang w:val="en-US" w:eastAsia="zh-CN"/>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considerations on DG for XR uplink traffic transmission and then we have:</w:t>
      </w:r>
    </w:p>
    <w:p>
      <w:pPr>
        <w:spacing w:before="120" w:beforeLines="50" w:after="120" w:afterLines="50"/>
        <w:rPr>
          <w:rFonts w:ascii="Times New Roman" w:hAnsi="Times New Roman" w:cs="Times New Roman"/>
          <w:b/>
          <w:bCs/>
          <w:i/>
          <w:iCs/>
          <w:szCs w:val="21"/>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combining the enhanced </w:t>
      </w:r>
      <w:r>
        <w:rPr>
          <w:rFonts w:hint="eastAsia" w:ascii="Times New Roman" w:hAnsi="Times New Roman" w:cs="Times New Roman"/>
          <w:b/>
          <w:bCs/>
          <w:i/>
          <w:iCs/>
          <w:szCs w:val="21"/>
        </w:rPr>
        <w:t xml:space="preserve">CG and dynamic grant is </w:t>
      </w:r>
      <w:r>
        <w:rPr>
          <w:rFonts w:hint="eastAsia" w:ascii="Times New Roman" w:hAnsi="Times New Roman" w:cs="Times New Roman"/>
          <w:b/>
          <w:bCs/>
          <w:i/>
          <w:iCs/>
          <w:szCs w:val="21"/>
          <w:lang w:val="en-US" w:eastAsia="zh-CN"/>
        </w:rPr>
        <w:t>efficient</w:t>
      </w:r>
      <w:r>
        <w:rPr>
          <w:rFonts w:hint="eastAsia" w:ascii="Times New Roman" w:hAnsi="Times New Roman" w:cs="Times New Roman"/>
          <w:b/>
          <w:bCs/>
          <w:i/>
          <w:iCs/>
          <w:szCs w:val="21"/>
        </w:rPr>
        <w:t xml:space="preserve"> for the uplink video traffic transmission</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CG-bas</w:t>
      </w:r>
      <w:bookmarkStart w:id="3" w:name="_GoBack"/>
      <w:bookmarkEnd w:id="3"/>
      <w:r>
        <w:rPr>
          <w:rFonts w:hint="eastAsia" w:ascii="Times New Roman" w:hAnsi="Times New Roman" w:cs="Times New Roman"/>
          <w:b/>
          <w:bCs/>
          <w:i/>
          <w:iCs/>
          <w:szCs w:val="21"/>
          <w:lang w:val="en-US" w:eastAsia="zh-CN"/>
        </w:rPr>
        <w:t xml:space="preserve">ed DG is better than SR-based DG on the performance of delay and UE power consumption for XR uplink traffic data transmission </w:t>
      </w:r>
    </w:p>
    <w:p>
      <w:pPr>
        <w:spacing w:after="120" w:afterLines="50"/>
        <w:rPr>
          <w:rFonts w:ascii="Times New Roman" w:hAnsi="Times New Roman" w:eastAsia="宋体" w:cs="Times New Roman"/>
          <w:b/>
          <w:bCs/>
          <w:i/>
          <w:iCs/>
          <w:color w:val="231F20"/>
          <w:kern w:val="0"/>
          <w:szCs w:val="21"/>
          <w:lang w:bidi="ar"/>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 xml:space="preserve">RAN2 to study the </w:t>
      </w:r>
      <w:r>
        <w:rPr>
          <w:rFonts w:hint="eastAsia" w:ascii="Times New Roman" w:hAnsi="Times New Roman" w:cs="Times New Roman"/>
          <w:b/>
          <w:bCs/>
          <w:i/>
          <w:iCs/>
          <w:szCs w:val="21"/>
        </w:rPr>
        <w:t>CG</w:t>
      </w:r>
      <w:r>
        <w:rPr>
          <w:rFonts w:hint="eastAsia" w:ascii="Times New Roman" w:hAnsi="Times New Roman" w:cs="Times New Roman"/>
          <w:b/>
          <w:bCs/>
          <w:i/>
          <w:iCs/>
          <w:szCs w:val="21"/>
          <w:lang w:val="en-US" w:eastAsia="zh-CN"/>
        </w:rPr>
        <w:t>-based dynamic grant for XR uplink</w:t>
      </w:r>
      <w:r>
        <w:rPr>
          <w:rFonts w:hint="eastAsia" w:ascii="Times New Roman" w:hAnsi="Times New Roman" w:cs="Times New Roman"/>
          <w:b/>
          <w:bCs/>
          <w:i/>
          <w:iCs/>
          <w:szCs w:val="21"/>
        </w:rPr>
        <w:t xml:space="preserve"> traffic </w:t>
      </w:r>
      <w:r>
        <w:rPr>
          <w:rFonts w:hint="eastAsia" w:ascii="Times New Roman" w:hAnsi="Times New Roman" w:cs="Times New Roman"/>
          <w:b/>
          <w:bCs/>
          <w:i/>
          <w:iCs/>
          <w:szCs w:val="21"/>
          <w:lang w:val="en-US" w:eastAsia="zh-CN"/>
        </w:rPr>
        <w:t xml:space="preserve">data </w:t>
      </w:r>
      <w:r>
        <w:rPr>
          <w:rFonts w:hint="eastAsia" w:ascii="Times New Roman" w:hAnsi="Times New Roman" w:cs="Times New Roman"/>
          <w:b/>
          <w:bCs/>
          <w:i/>
          <w:iCs/>
          <w:szCs w:val="21"/>
        </w:rPr>
        <w:t>transmission</w:t>
      </w:r>
      <w:r>
        <w:rPr>
          <w:rFonts w:hint="eastAsia" w:ascii="Times New Roman" w:hAnsi="Times New Roman" w:cs="Times New Roman"/>
          <w:b/>
          <w:bCs/>
          <w:i/>
          <w:iCs/>
          <w:szCs w:val="21"/>
          <w:lang w:val="en-US" w:eastAsia="zh-CN"/>
        </w:rPr>
        <w:t>.</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sz w:val="20"/>
          <w:szCs w:val="20"/>
          <w:lang w:val="en-GB"/>
        </w:rPr>
      </w:pPr>
      <w:r>
        <w:rPr>
          <w:rFonts w:ascii="Times New Roman" w:hAnsi="Times New Roman" w:cs="Times New Roman"/>
          <w:sz w:val="20"/>
          <w:szCs w:val="20"/>
          <w:lang w:val="en-GB"/>
        </w:rPr>
        <w:t>RP-222663, “</w:t>
      </w:r>
      <w:r>
        <w:rPr>
          <w:rFonts w:hint="eastAsia" w:ascii="Times New Roman" w:hAnsi="Times New Roman" w:cs="Times New Roman"/>
          <w:sz w:val="20"/>
          <w:szCs w:val="20"/>
          <w:lang w:val="en-GB"/>
        </w:rPr>
        <w:t>SR for XR SI</w:t>
      </w:r>
      <w:r>
        <w:rPr>
          <w:rFonts w:ascii="Times New Roman" w:hAnsi="Times New Roman" w:cs="Times New Roman"/>
          <w:sz w:val="20"/>
          <w:szCs w:val="20"/>
          <w:lang w:val="en-GB"/>
        </w:rPr>
        <w:t>”, Nokia, RAN#9</w:t>
      </w:r>
      <w:r>
        <w:rPr>
          <w:rFonts w:hint="eastAsia" w:ascii="Times New Roman" w:hAnsi="Times New Roman" w:cs="Times New Roman"/>
          <w:sz w:val="20"/>
          <w:szCs w:val="20"/>
          <w:lang w:val="en-US" w:eastAsia="zh-CN"/>
        </w:rPr>
        <w:t>7</w:t>
      </w:r>
      <w:r>
        <w:rPr>
          <w:rFonts w:ascii="Times New Roman" w:hAnsi="Times New Roman" w:cs="Times New Roman"/>
          <w:sz w:val="20"/>
          <w:szCs w:val="20"/>
          <w:lang w:val="en-GB"/>
        </w:rPr>
        <w:t>-e</w:t>
      </w:r>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eastAsia" w:ascii="Times New Roman" w:hAnsi="Times New Roman" w:cs="Times New Roman"/>
          <w:sz w:val="20"/>
          <w:szCs w:val="20"/>
          <w:lang w:val="en-GB"/>
        </w:rPr>
        <w:t>R2-2207367</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“Discussion on XR-specific capacity improvements”</w:t>
      </w:r>
      <w:r>
        <w:rPr>
          <w:rFonts w:hint="eastAsia" w:ascii="Times New Roman" w:hAnsi="Times New Roman" w:cs="Times New Roman"/>
          <w:sz w:val="20"/>
          <w:szCs w:val="20"/>
          <w:lang w:val="en-US" w:eastAsia="zh-CN"/>
        </w:rPr>
        <w:t xml:space="preserve"> , TCL Communication, RAN2#119-e</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270A6152"/>
    <w:multiLevelType w:val="multilevel"/>
    <w:tmpl w:val="270A61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68310D"/>
    <w:rsid w:val="05756793"/>
    <w:rsid w:val="05A47ACE"/>
    <w:rsid w:val="05BB24F7"/>
    <w:rsid w:val="072D40F1"/>
    <w:rsid w:val="074D2750"/>
    <w:rsid w:val="07522471"/>
    <w:rsid w:val="0A481A1C"/>
    <w:rsid w:val="0BB62E8D"/>
    <w:rsid w:val="0C110567"/>
    <w:rsid w:val="0D9546F5"/>
    <w:rsid w:val="0DD51C7C"/>
    <w:rsid w:val="0DF57134"/>
    <w:rsid w:val="0E4A6F14"/>
    <w:rsid w:val="0E762255"/>
    <w:rsid w:val="0EF50B08"/>
    <w:rsid w:val="0F723A91"/>
    <w:rsid w:val="130D0D24"/>
    <w:rsid w:val="13A42136"/>
    <w:rsid w:val="14C710A8"/>
    <w:rsid w:val="163254BE"/>
    <w:rsid w:val="16D13B64"/>
    <w:rsid w:val="188B110E"/>
    <w:rsid w:val="18910936"/>
    <w:rsid w:val="197462BA"/>
    <w:rsid w:val="199F6F5F"/>
    <w:rsid w:val="19AE61A3"/>
    <w:rsid w:val="1A28231A"/>
    <w:rsid w:val="1A4E237A"/>
    <w:rsid w:val="1C9A2F02"/>
    <w:rsid w:val="1CDB4C0A"/>
    <w:rsid w:val="1E1A2095"/>
    <w:rsid w:val="1E48054C"/>
    <w:rsid w:val="1E4C42FA"/>
    <w:rsid w:val="1F606D74"/>
    <w:rsid w:val="1F833B28"/>
    <w:rsid w:val="20085EE1"/>
    <w:rsid w:val="205F59D0"/>
    <w:rsid w:val="21AE2EDA"/>
    <w:rsid w:val="224551CB"/>
    <w:rsid w:val="260F1B38"/>
    <w:rsid w:val="26777D2F"/>
    <w:rsid w:val="26FF2956"/>
    <w:rsid w:val="271E1505"/>
    <w:rsid w:val="273F3B6A"/>
    <w:rsid w:val="274E0EEF"/>
    <w:rsid w:val="27FC2BB9"/>
    <w:rsid w:val="2BD42BB5"/>
    <w:rsid w:val="2D804734"/>
    <w:rsid w:val="31696757"/>
    <w:rsid w:val="321F68F6"/>
    <w:rsid w:val="335229B5"/>
    <w:rsid w:val="33B8055B"/>
    <w:rsid w:val="353D648E"/>
    <w:rsid w:val="35584DBD"/>
    <w:rsid w:val="35F033B2"/>
    <w:rsid w:val="367B459C"/>
    <w:rsid w:val="37871C5F"/>
    <w:rsid w:val="38C14F85"/>
    <w:rsid w:val="3A0E3D7F"/>
    <w:rsid w:val="3B0B0E31"/>
    <w:rsid w:val="3C5E1386"/>
    <w:rsid w:val="3CAD3871"/>
    <w:rsid w:val="3D794C69"/>
    <w:rsid w:val="3E4459B8"/>
    <w:rsid w:val="3F6F6A24"/>
    <w:rsid w:val="410C5707"/>
    <w:rsid w:val="42A539CE"/>
    <w:rsid w:val="435C04A2"/>
    <w:rsid w:val="44093E52"/>
    <w:rsid w:val="446F1C68"/>
    <w:rsid w:val="45961716"/>
    <w:rsid w:val="471748B1"/>
    <w:rsid w:val="477E6B3A"/>
    <w:rsid w:val="487E765D"/>
    <w:rsid w:val="492522E2"/>
    <w:rsid w:val="4AF131EF"/>
    <w:rsid w:val="4B407715"/>
    <w:rsid w:val="4C813C70"/>
    <w:rsid w:val="4E33426F"/>
    <w:rsid w:val="4F5947DB"/>
    <w:rsid w:val="4FE92D8A"/>
    <w:rsid w:val="50341765"/>
    <w:rsid w:val="506A4672"/>
    <w:rsid w:val="508F5AF2"/>
    <w:rsid w:val="50D843FC"/>
    <w:rsid w:val="50DE5C30"/>
    <w:rsid w:val="520C50B4"/>
    <w:rsid w:val="53185506"/>
    <w:rsid w:val="561B7217"/>
    <w:rsid w:val="572629E8"/>
    <w:rsid w:val="575C092A"/>
    <w:rsid w:val="5877685D"/>
    <w:rsid w:val="589A1FD6"/>
    <w:rsid w:val="59AA78C5"/>
    <w:rsid w:val="59FD045D"/>
    <w:rsid w:val="5C1E4010"/>
    <w:rsid w:val="5D4930BA"/>
    <w:rsid w:val="5DF57F28"/>
    <w:rsid w:val="5E3B3C08"/>
    <w:rsid w:val="5FA041B9"/>
    <w:rsid w:val="5FBE4D46"/>
    <w:rsid w:val="611963CD"/>
    <w:rsid w:val="62E34874"/>
    <w:rsid w:val="639062F6"/>
    <w:rsid w:val="63C06196"/>
    <w:rsid w:val="63DD0CDE"/>
    <w:rsid w:val="64147AC3"/>
    <w:rsid w:val="649C3D0A"/>
    <w:rsid w:val="654C28BC"/>
    <w:rsid w:val="65A840EC"/>
    <w:rsid w:val="65F358C4"/>
    <w:rsid w:val="695F47F3"/>
    <w:rsid w:val="6A497336"/>
    <w:rsid w:val="6B3C6A30"/>
    <w:rsid w:val="6CB06CB1"/>
    <w:rsid w:val="6CEB5ACA"/>
    <w:rsid w:val="6F2B2544"/>
    <w:rsid w:val="72041505"/>
    <w:rsid w:val="74566E86"/>
    <w:rsid w:val="772665FC"/>
    <w:rsid w:val="772B48E7"/>
    <w:rsid w:val="78610694"/>
    <w:rsid w:val="788A13BF"/>
    <w:rsid w:val="79E42D9A"/>
    <w:rsid w:val="7ABC00E2"/>
    <w:rsid w:val="7B503B8C"/>
    <w:rsid w:val="7C2571BC"/>
    <w:rsid w:val="7CA15039"/>
    <w:rsid w:val="7CD54AA1"/>
    <w:rsid w:val="7D8D41BC"/>
    <w:rsid w:val="7E894D3F"/>
    <w:rsid w:val="7EA14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5"/>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6"/>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1"/>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2"/>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3"/>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4"/>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5"/>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6"/>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8"/>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2"/>
    <w:semiHidden/>
    <w:unhideWhenUsed/>
    <w:qFormat/>
    <w:uiPriority w:val="99"/>
    <w:pPr>
      <w:jc w:val="left"/>
    </w:pPr>
  </w:style>
  <w:style w:type="paragraph" w:styleId="13">
    <w:name w:val="Balloon Text"/>
    <w:basedOn w:val="1"/>
    <w:link w:val="44"/>
    <w:semiHidden/>
    <w:unhideWhenUsed/>
    <w:qFormat/>
    <w:uiPriority w:val="99"/>
    <w:rPr>
      <w:sz w:val="18"/>
      <w:szCs w:val="18"/>
    </w:rPr>
  </w:style>
  <w:style w:type="paragraph" w:styleId="14">
    <w:name w:val="footer"/>
    <w:basedOn w:val="1"/>
    <w:link w:val="41"/>
    <w:unhideWhenUsed/>
    <w:qFormat/>
    <w:uiPriority w:val="99"/>
    <w:pPr>
      <w:tabs>
        <w:tab w:val="center" w:pos="4153"/>
        <w:tab w:val="right" w:pos="8306"/>
      </w:tabs>
      <w:snapToGrid w:val="0"/>
      <w:jc w:val="left"/>
    </w:pPr>
    <w:rPr>
      <w:sz w:val="18"/>
      <w:szCs w:val="18"/>
    </w:rPr>
  </w:style>
  <w:style w:type="paragraph" w:styleId="15">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3"/>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unhideWhenUsed/>
    <w:qFormat/>
    <w:uiPriority w:val="99"/>
    <w:rPr>
      <w:sz w:val="16"/>
      <w:szCs w:val="16"/>
    </w:rPr>
  </w:style>
  <w:style w:type="character" w:customStyle="1" w:styleId="23">
    <w:name w:val="标题 1 字符"/>
    <w:basedOn w:val="21"/>
    <w:link w:val="2"/>
    <w:qFormat/>
    <w:uiPriority w:val="0"/>
    <w:rPr>
      <w:rFonts w:ascii="Arial" w:hAnsi="Arial" w:eastAsia="宋体" w:cs="Times New Roman"/>
      <w:b/>
      <w:kern w:val="0"/>
      <w:sz w:val="28"/>
      <w:szCs w:val="20"/>
      <w:lang w:val="en-GB" w:eastAsia="en-US"/>
    </w:rPr>
  </w:style>
  <w:style w:type="paragraph" w:customStyle="1" w:styleId="24">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5">
    <w:name w:val="标题 2 字符"/>
    <w:basedOn w:val="21"/>
    <w:link w:val="3"/>
    <w:qFormat/>
    <w:uiPriority w:val="9"/>
    <w:rPr>
      <w:rFonts w:eastAsia="Times New Roman" w:asciiTheme="majorHAnsi" w:hAnsiTheme="majorHAnsi" w:cstheme="majorBidi"/>
      <w:b/>
      <w:bCs/>
      <w:sz w:val="18"/>
      <w:szCs w:val="32"/>
    </w:rPr>
  </w:style>
  <w:style w:type="character" w:customStyle="1" w:styleId="26">
    <w:name w:val="标题 3 字符"/>
    <w:basedOn w:val="21"/>
    <w:link w:val="4"/>
    <w:semiHidden/>
    <w:qFormat/>
    <w:uiPriority w:val="9"/>
    <w:rPr>
      <w:rFonts w:asciiTheme="minorHAnsi" w:hAnsiTheme="minorHAnsi" w:eastAsiaTheme="minorEastAsia"/>
      <w:b/>
      <w:bCs/>
      <w:sz w:val="32"/>
      <w:szCs w:val="32"/>
    </w:rPr>
  </w:style>
  <w:style w:type="paragraph" w:customStyle="1" w:styleId="27">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8">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9">
    <w:name w:val="List Paragraph"/>
    <w:basedOn w:val="1"/>
    <w:link w:val="30"/>
    <w:qFormat/>
    <w:uiPriority w:val="34"/>
    <w:pPr>
      <w:widowControl/>
      <w:ind w:left="720"/>
      <w:jc w:val="left"/>
    </w:pPr>
    <w:rPr>
      <w:rFonts w:ascii="Calibri" w:hAnsi="Calibri" w:eastAsia="Calibri" w:cs="Times New Roman"/>
      <w:kern w:val="0"/>
      <w:sz w:val="22"/>
      <w:lang w:eastAsia="en-US"/>
    </w:rPr>
  </w:style>
  <w:style w:type="character" w:customStyle="1" w:styleId="30">
    <w:name w:val="列出段落 字符"/>
    <w:link w:val="29"/>
    <w:qFormat/>
    <w:locked/>
    <w:uiPriority w:val="34"/>
    <w:rPr>
      <w:rFonts w:ascii="Calibri" w:hAnsi="Calibri" w:eastAsia="Calibri" w:cs="Times New Roman"/>
      <w:kern w:val="0"/>
      <w:sz w:val="22"/>
      <w:lang w:eastAsia="en-US"/>
    </w:rPr>
  </w:style>
  <w:style w:type="character" w:customStyle="1" w:styleId="31">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2">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3">
    <w:name w:val="标题 6 字符"/>
    <w:basedOn w:val="21"/>
    <w:link w:val="7"/>
    <w:qFormat/>
    <w:uiPriority w:val="0"/>
    <w:rPr>
      <w:rFonts w:ascii="Arial" w:hAnsi="Arial" w:eastAsia="黑体" w:cs="Times New Roman"/>
      <w:b/>
      <w:bCs/>
      <w:kern w:val="0"/>
      <w:sz w:val="24"/>
      <w:szCs w:val="24"/>
      <w:lang w:eastAsia="en-US"/>
    </w:rPr>
  </w:style>
  <w:style w:type="character" w:customStyle="1" w:styleId="34">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5">
    <w:name w:val="标题 8 字符"/>
    <w:basedOn w:val="21"/>
    <w:link w:val="9"/>
    <w:qFormat/>
    <w:uiPriority w:val="0"/>
    <w:rPr>
      <w:rFonts w:ascii="Arial" w:hAnsi="Arial" w:eastAsia="黑体" w:cs="Times New Roman"/>
      <w:kern w:val="0"/>
      <w:sz w:val="24"/>
      <w:szCs w:val="24"/>
      <w:lang w:eastAsia="en-US"/>
    </w:rPr>
  </w:style>
  <w:style w:type="character" w:customStyle="1" w:styleId="36">
    <w:name w:val="标题 9 字符"/>
    <w:basedOn w:val="21"/>
    <w:link w:val="10"/>
    <w:qFormat/>
    <w:uiPriority w:val="0"/>
    <w:rPr>
      <w:rFonts w:ascii="Arial" w:hAnsi="Arial" w:eastAsia="黑体" w:cs="Times New Roman"/>
      <w:kern w:val="0"/>
      <w:szCs w:val="21"/>
      <w:lang w:eastAsia="en-US"/>
    </w:rPr>
  </w:style>
  <w:style w:type="paragraph" w:customStyle="1" w:styleId="37">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8">
    <w:name w:val="B1"/>
    <w:basedOn w:val="16"/>
    <w:qFormat/>
    <w:uiPriority w:val="0"/>
    <w:pPr>
      <w:ind w:left="568" w:hanging="284"/>
    </w:pPr>
  </w:style>
  <w:style w:type="paragraph" w:customStyle="1" w:styleId="39">
    <w:name w:val="NO"/>
    <w:basedOn w:val="1"/>
    <w:qFormat/>
    <w:uiPriority w:val="0"/>
    <w:pPr>
      <w:keepLines/>
      <w:ind w:left="1135" w:hanging="851"/>
    </w:pPr>
  </w:style>
  <w:style w:type="character" w:customStyle="1" w:styleId="40">
    <w:name w:val="页眉 字符"/>
    <w:basedOn w:val="21"/>
    <w:link w:val="15"/>
    <w:qFormat/>
    <w:uiPriority w:val="99"/>
    <w:rPr>
      <w:rFonts w:asciiTheme="minorHAnsi" w:hAnsiTheme="minorHAnsi" w:eastAsiaTheme="minorEastAsia" w:cstheme="minorBidi"/>
      <w:kern w:val="2"/>
      <w:sz w:val="18"/>
      <w:szCs w:val="18"/>
    </w:rPr>
  </w:style>
  <w:style w:type="character" w:customStyle="1" w:styleId="41">
    <w:name w:val="页脚 字符"/>
    <w:basedOn w:val="21"/>
    <w:link w:val="14"/>
    <w:qFormat/>
    <w:uiPriority w:val="99"/>
    <w:rPr>
      <w:rFonts w:asciiTheme="minorHAnsi" w:hAnsiTheme="minorHAnsi" w:eastAsiaTheme="minorEastAsia" w:cstheme="minorBidi"/>
      <w:kern w:val="2"/>
      <w:sz w:val="18"/>
      <w:szCs w:val="18"/>
    </w:rPr>
  </w:style>
  <w:style w:type="character" w:customStyle="1" w:styleId="42">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3">
    <w:name w:val="批注主题 字符"/>
    <w:basedOn w:val="42"/>
    <w:link w:val="18"/>
    <w:semiHidden/>
    <w:qFormat/>
    <w:uiPriority w:val="99"/>
    <w:rPr>
      <w:rFonts w:asciiTheme="minorHAnsi" w:hAnsiTheme="minorHAnsi" w:eastAsiaTheme="minorEastAsia" w:cstheme="minorBidi"/>
      <w:b/>
      <w:bCs/>
      <w:kern w:val="2"/>
      <w:sz w:val="21"/>
      <w:szCs w:val="22"/>
    </w:rPr>
  </w:style>
  <w:style w:type="character" w:customStyle="1" w:styleId="44">
    <w:name w:val="批注框文本 字符"/>
    <w:basedOn w:val="21"/>
    <w:link w:val="1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820</Words>
  <Characters>4236</Characters>
  <Lines>84</Lines>
  <Paragraphs>23</Paragraphs>
  <TotalTime>7</TotalTime>
  <ScaleCrop>false</ScaleCrop>
  <LinksUpToDate>false</LinksUpToDate>
  <CharactersWithSpaces>5014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2022-09-30T07:01:35Z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C232C890B7B845FF89637A9B80C59CF4</vt:lpwstr>
  </property>
</Properties>
</file>